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579"/>
        <w:gridCol w:w="1241"/>
        <w:gridCol w:w="1247"/>
        <w:gridCol w:w="400"/>
        <w:gridCol w:w="400"/>
        <w:gridCol w:w="2460"/>
        <w:gridCol w:w="1150"/>
        <w:gridCol w:w="1600"/>
      </w:tblGrid>
      <w:tr w:rsidR="00BB4105" w:rsidRPr="00BB4105" w:rsidTr="00BB4105">
        <w:trPr>
          <w:trHeight w:val="1005"/>
        </w:trPr>
        <w:tc>
          <w:tcPr>
            <w:tcW w:w="5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noProof/>
                <w:color w:val="000000"/>
                <w:lang w:val="fr-LU" w:eastAsia="fr-L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57150</wp:posOffset>
                  </wp:positionV>
                  <wp:extent cx="3019425" cy="676275"/>
                  <wp:effectExtent l="0" t="0" r="0" b="9525"/>
                  <wp:wrapNone/>
                  <wp:docPr id="2" name="Picture 2" descr="Aloss-Logo(4C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loss-Logo(4C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0982" cy="681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00"/>
            </w:tblGrid>
            <w:tr w:rsidR="00BB4105" w:rsidRPr="00BB4105">
              <w:trPr>
                <w:trHeight w:val="1005"/>
                <w:tblCellSpacing w:w="0" w:type="dxa"/>
              </w:trPr>
              <w:tc>
                <w:tcPr>
                  <w:tcW w:w="5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105" w:rsidRPr="00BB4105" w:rsidRDefault="00BB4105" w:rsidP="00BB41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fr-LU" w:eastAsia="fr-LU"/>
                    </w:rPr>
                  </w:pPr>
                  <w:bookmarkStart w:id="0" w:name="RANGE!A1:J23"/>
                  <w:bookmarkEnd w:id="0"/>
                </w:p>
              </w:tc>
            </w:tr>
          </w:tbl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LU" w:eastAsia="fr-L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</w:tr>
      <w:tr w:rsidR="00BB4105" w:rsidRPr="00BB4105" w:rsidTr="00BB4105">
        <w:trPr>
          <w:trHeight w:val="315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</w:tr>
      <w:tr w:rsidR="00BB4105" w:rsidRPr="00BB4105" w:rsidTr="00BB4105">
        <w:trPr>
          <w:trHeight w:val="540"/>
        </w:trPr>
        <w:tc>
          <w:tcPr>
            <w:tcW w:w="112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b/>
                <w:bCs/>
                <w:sz w:val="40"/>
                <w:szCs w:val="40"/>
                <w:lang w:val="fr-LU" w:eastAsia="fr-LU"/>
              </w:rPr>
              <w:t>Bilan au 31.12.2017</w:t>
            </w:r>
          </w:p>
        </w:tc>
      </w:tr>
      <w:tr w:rsidR="00BB4105" w:rsidRPr="00BB4105" w:rsidTr="00BB4105">
        <w:trPr>
          <w:trHeight w:val="300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val="fr-LU" w:eastAsia="fr-LU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</w:tr>
      <w:tr w:rsidR="00BB4105" w:rsidRPr="00BB4105" w:rsidTr="00BB4105">
        <w:trPr>
          <w:trHeight w:val="315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</w:tr>
      <w:tr w:rsidR="00BB4105" w:rsidRPr="00BB4105" w:rsidTr="00BB4105">
        <w:trPr>
          <w:trHeight w:val="315"/>
        </w:trPr>
        <w:tc>
          <w:tcPr>
            <w:tcW w:w="52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Actif</w:t>
            </w:r>
          </w:p>
        </w:tc>
        <w:tc>
          <w:tcPr>
            <w:tcW w:w="60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Passif</w:t>
            </w:r>
          </w:p>
        </w:tc>
      </w:tr>
      <w:tr w:rsidR="00BB4105" w:rsidRPr="00BB4105" w:rsidTr="00BB4105">
        <w:trPr>
          <w:trHeight w:val="300"/>
        </w:trPr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31.12.2017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31.12.2016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31.12.2017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31.12.2016</w:t>
            </w:r>
          </w:p>
        </w:tc>
      </w:tr>
      <w:tr w:rsidR="00BB4105" w:rsidRPr="00BB4105" w:rsidTr="00BB4105">
        <w:trPr>
          <w:trHeight w:val="300"/>
        </w:trPr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EUR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EUR</w:t>
            </w:r>
          </w:p>
        </w:tc>
      </w:tr>
      <w:tr w:rsidR="00BB4105" w:rsidRPr="00BB4105" w:rsidTr="00BB4105">
        <w:trPr>
          <w:trHeight w:val="300"/>
        </w:trPr>
        <w:tc>
          <w:tcPr>
            <w:tcW w:w="271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A. Actif circulant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A. C</w:t>
            </w:r>
            <w:bookmarkStart w:id="1" w:name="_GoBack"/>
            <w:bookmarkEnd w:id="1"/>
            <w:r w:rsidRPr="00BB4105">
              <w:rPr>
                <w:rFonts w:ascii="Calibri" w:eastAsia="Times New Roman" w:hAnsi="Calibri" w:cs="Calibri"/>
                <w:lang w:val="fr-LU" w:eastAsia="fr-LU"/>
              </w:rPr>
              <w:t>apitaux propres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</w:tr>
      <w:tr w:rsidR="00BB4105" w:rsidRPr="00BB4105" w:rsidTr="00BB4105">
        <w:trPr>
          <w:trHeight w:val="300"/>
        </w:trPr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I. Créances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0,00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I. Résultats reportés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163.220,45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169.437,08</w:t>
            </w:r>
          </w:p>
        </w:tc>
      </w:tr>
      <w:tr w:rsidR="00BB4105" w:rsidRPr="00BB4105" w:rsidTr="00BB4105">
        <w:trPr>
          <w:trHeight w:val="300"/>
        </w:trPr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i/>
                <w:iCs/>
                <w:lang w:val="fr-LU" w:eastAsia="fr-LU"/>
              </w:rPr>
              <w:t>Cotisations non perçues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i/>
                <w:iCs/>
                <w:lang w:val="fr-LU" w:eastAsia="fr-LU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i/>
                <w:iCs/>
                <w:lang w:val="fr-LU" w:eastAsia="fr-LU"/>
              </w:rPr>
              <w:t>0,00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III. Résultats de l'exercice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4.702,24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-6.216,63</w:t>
            </w:r>
          </w:p>
        </w:tc>
      </w:tr>
      <w:tr w:rsidR="00BB4105" w:rsidRPr="00BB4105" w:rsidTr="00BB4105">
        <w:trPr>
          <w:trHeight w:val="300"/>
        </w:trPr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</w:tr>
      <w:tr w:rsidR="00BB4105" w:rsidRPr="00BB4105" w:rsidTr="00BB4105">
        <w:trPr>
          <w:trHeight w:val="300"/>
        </w:trPr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II. Avoirs en banque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167.922,69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163.220,45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</w:tr>
      <w:tr w:rsidR="00BB4105" w:rsidRPr="00BB4105" w:rsidTr="00BB4105">
        <w:trPr>
          <w:trHeight w:val="300"/>
        </w:trPr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i/>
                <w:iCs/>
                <w:lang w:val="fr-LU" w:eastAsia="fr-LU"/>
              </w:rPr>
              <w:t>CCP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i/>
                <w:iCs/>
                <w:lang w:val="fr-LU" w:eastAsia="fr-LU"/>
              </w:rPr>
              <w:t>53.523,63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i/>
                <w:iCs/>
                <w:lang w:val="fr-LU" w:eastAsia="fr-LU"/>
              </w:rPr>
              <w:t>48.801,89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</w:tr>
      <w:tr w:rsidR="00BB4105" w:rsidRPr="00BB4105" w:rsidTr="00BB4105">
        <w:trPr>
          <w:trHeight w:val="300"/>
        </w:trPr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i/>
                <w:iCs/>
                <w:lang w:val="fr-LU" w:eastAsia="fr-LU"/>
              </w:rPr>
              <w:t>BCEE Compte courant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i/>
                <w:iCs/>
                <w:lang w:val="fr-LU" w:eastAsia="fr-LU"/>
              </w:rPr>
              <w:t>10.212,86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i/>
                <w:iCs/>
                <w:lang w:val="fr-LU" w:eastAsia="fr-LU"/>
              </w:rPr>
              <w:t>10.228,86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</w:tr>
      <w:tr w:rsidR="00BB4105" w:rsidRPr="00BB4105" w:rsidTr="00BB4105">
        <w:trPr>
          <w:trHeight w:val="300"/>
        </w:trPr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i/>
                <w:iCs/>
                <w:lang w:val="fr-LU" w:eastAsia="fr-LU"/>
              </w:rPr>
              <w:t>BCEE Compte épargne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i/>
                <w:iCs/>
                <w:lang w:val="fr-LU" w:eastAsia="fr-LU"/>
              </w:rPr>
              <w:t>104.186,20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i/>
                <w:iCs/>
                <w:lang w:val="fr-LU" w:eastAsia="fr-LU"/>
              </w:rPr>
              <w:t>104.189,70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</w:tr>
      <w:tr w:rsidR="00BB4105" w:rsidRPr="00BB4105" w:rsidTr="00BB4105">
        <w:trPr>
          <w:trHeight w:val="300"/>
        </w:trPr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</w:tr>
      <w:tr w:rsidR="00BB4105" w:rsidRPr="00BB4105" w:rsidTr="00BB4105">
        <w:trPr>
          <w:trHeight w:val="300"/>
        </w:trPr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B. Dettes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0,00</w:t>
            </w:r>
          </w:p>
        </w:tc>
      </w:tr>
      <w:tr w:rsidR="00BB4105" w:rsidRPr="00BB4105" w:rsidTr="00BB4105">
        <w:trPr>
          <w:trHeight w:val="300"/>
        </w:trPr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i/>
                <w:iCs/>
                <w:lang w:val="fr-LU" w:eastAsia="fr-LU"/>
              </w:rPr>
              <w:t>Frais de route et de séjour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i/>
                <w:iCs/>
                <w:lang w:val="fr-LU" w:eastAsia="fr-LU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i/>
                <w:iCs/>
                <w:lang w:val="fr-LU" w:eastAsia="fr-LU"/>
              </w:rPr>
              <w:t>0,00</w:t>
            </w:r>
          </w:p>
        </w:tc>
      </w:tr>
      <w:tr w:rsidR="00BB4105" w:rsidRPr="00BB4105" w:rsidTr="00BB4105">
        <w:trPr>
          <w:trHeight w:val="300"/>
        </w:trPr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</w:tr>
      <w:tr w:rsidR="00BB4105" w:rsidRPr="00BB4105" w:rsidTr="00BB4105">
        <w:trPr>
          <w:trHeight w:val="315"/>
        </w:trPr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lang w:val="fr-LU" w:eastAsia="fr-LU"/>
              </w:rPr>
              <w:t> </w:t>
            </w:r>
          </w:p>
        </w:tc>
      </w:tr>
      <w:tr w:rsidR="00BB4105" w:rsidRPr="00BB4105" w:rsidTr="00BB4105">
        <w:trPr>
          <w:trHeight w:val="315"/>
        </w:trPr>
        <w:tc>
          <w:tcPr>
            <w:tcW w:w="2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Total de l'actif</w:t>
            </w:r>
          </w:p>
        </w:tc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167.922,69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163.220,45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Total du passif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167.922,69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  <w:r w:rsidRPr="00BB4105">
              <w:rPr>
                <w:rFonts w:ascii="Calibri" w:eastAsia="Times New Roman" w:hAnsi="Calibri" w:cs="Calibri"/>
                <w:b/>
                <w:bCs/>
                <w:lang w:val="fr-LU" w:eastAsia="fr-LU"/>
              </w:rPr>
              <w:t>163.220,45</w:t>
            </w:r>
          </w:p>
        </w:tc>
      </w:tr>
      <w:tr w:rsidR="00BB4105" w:rsidRPr="00BB4105" w:rsidTr="00BB4105">
        <w:trPr>
          <w:trHeight w:val="300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fr-LU" w:eastAsia="fr-LU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105" w:rsidRPr="00BB4105" w:rsidRDefault="00BB4105" w:rsidP="00BB4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LU" w:eastAsia="fr-LU"/>
              </w:rPr>
            </w:pPr>
          </w:p>
        </w:tc>
      </w:tr>
    </w:tbl>
    <w:p w:rsidR="008400BC" w:rsidRDefault="008400BC"/>
    <w:sectPr w:rsidR="008400BC" w:rsidSect="00BB41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05"/>
    <w:rsid w:val="008400BC"/>
    <w:rsid w:val="00BB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4119F12-F226-4F75-99D6-0410CD42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1DB2C-AE2A-4FE4-8E43-DBC7C1C6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Commun de la Sécurité Sociale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u076nl / Lindenlaub Norbert</dc:creator>
  <cp:keywords/>
  <dc:description/>
  <cp:lastModifiedBy>u076nl / Lindenlaub Norbert</cp:lastModifiedBy>
  <cp:revision>1</cp:revision>
  <dcterms:created xsi:type="dcterms:W3CDTF">2018-06-07T11:49:00Z</dcterms:created>
  <dcterms:modified xsi:type="dcterms:W3CDTF">2018-06-07T11:50:00Z</dcterms:modified>
</cp:coreProperties>
</file>