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2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2173"/>
        <w:gridCol w:w="1276"/>
        <w:gridCol w:w="553"/>
        <w:gridCol w:w="783"/>
        <w:gridCol w:w="6"/>
        <w:gridCol w:w="487"/>
        <w:gridCol w:w="843"/>
        <w:gridCol w:w="6"/>
        <w:gridCol w:w="487"/>
        <w:gridCol w:w="1336"/>
        <w:gridCol w:w="3280"/>
        <w:gridCol w:w="1834"/>
      </w:tblGrid>
      <w:tr w:rsidR="001D054C" w:rsidRPr="001D054C" w:rsidTr="001D054C">
        <w:trPr>
          <w:trHeight w:val="10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  <w:r w:rsidRPr="001D054C">
              <w:rPr>
                <w:rFonts w:ascii="Calibri" w:eastAsia="Times New Roman" w:hAnsi="Calibri" w:cs="Calibri"/>
                <w:noProof/>
                <w:color w:val="000000"/>
                <w:lang w:val="fr-LU" w:eastAsia="fr-L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57150</wp:posOffset>
                  </wp:positionV>
                  <wp:extent cx="3019425" cy="676275"/>
                  <wp:effectExtent l="0" t="0" r="0" b="9525"/>
                  <wp:wrapNone/>
                  <wp:docPr id="3" name="Picture 3" descr="Aloss-Logo(4C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loss-Logo(4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982" cy="68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</w:tblGrid>
            <w:tr w:rsidR="001D054C" w:rsidRPr="001D054C">
              <w:trPr>
                <w:trHeight w:val="1080"/>
                <w:tblCellSpacing w:w="0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54C" w:rsidRPr="001D054C" w:rsidRDefault="001D054C" w:rsidP="001D05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fr-LU" w:eastAsia="fr-LU"/>
                    </w:rPr>
                  </w:pPr>
                  <w:bookmarkStart w:id="0" w:name="RANGE!A1:G32"/>
                  <w:bookmarkEnd w:id="0"/>
                </w:p>
              </w:tc>
            </w:tr>
          </w:tbl>
          <w:p w:rsidR="001D054C" w:rsidRPr="001D054C" w:rsidRDefault="001D054C" w:rsidP="001D05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1D054C" w:rsidRPr="001D054C" w:rsidTr="001D054C">
        <w:trPr>
          <w:gridAfter w:val="1"/>
          <w:wAfter w:w="1837" w:type="dxa"/>
          <w:trHeight w:val="540"/>
        </w:trPr>
        <w:tc>
          <w:tcPr>
            <w:tcW w:w="161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Décompte pour l'exercice 2022</w:t>
            </w:r>
          </w:p>
        </w:tc>
      </w:tr>
      <w:tr w:rsidR="001D054C" w:rsidRPr="001D054C" w:rsidTr="001D054C">
        <w:trPr>
          <w:gridAfter w:val="1"/>
          <w:wAfter w:w="1834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</w:p>
        </w:tc>
        <w:tc>
          <w:tcPr>
            <w:tcW w:w="5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ind w:left="-142"/>
              <w:rPr>
                <w:rFonts w:eastAsia="Times New Roman" w:cstheme="minorHAnsi"/>
                <w:lang w:val="fr-LU" w:eastAsia="fr-LU"/>
              </w:rPr>
            </w:pPr>
          </w:p>
        </w:tc>
      </w:tr>
      <w:tr w:rsidR="001D054C" w:rsidRPr="001D054C" w:rsidTr="001D054C">
        <w:trPr>
          <w:gridAfter w:val="1"/>
          <w:wAfter w:w="1834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Budget 2022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Compte 2022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Différence</w:t>
            </w:r>
          </w:p>
        </w:tc>
        <w:tc>
          <w:tcPr>
            <w:tcW w:w="510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Remarque</w:t>
            </w:r>
          </w:p>
        </w:tc>
      </w:tr>
      <w:tr w:rsidR="001D054C" w:rsidRPr="001D054C" w:rsidTr="001D054C">
        <w:trPr>
          <w:gridAfter w:val="1"/>
          <w:wAfter w:w="1837" w:type="dxa"/>
          <w:trHeight w:val="300"/>
        </w:trPr>
        <w:tc>
          <w:tcPr>
            <w:tcW w:w="71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Recettes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55.691,28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56.195,28</w:t>
            </w:r>
          </w:p>
        </w:tc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504,00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</w:tr>
      <w:tr w:rsidR="001D054C" w:rsidRPr="001D054C" w:rsidTr="001D054C">
        <w:trPr>
          <w:gridAfter w:val="1"/>
          <w:wAfter w:w="1834" w:type="dxa"/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Cotisations - Membres ALOSS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55.691,28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56.195,28</w:t>
            </w:r>
          </w:p>
        </w:tc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504,00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Cotisations 2021 EMCFL virées en 2022</w:t>
            </w:r>
          </w:p>
        </w:tc>
      </w:tr>
      <w:tr w:rsidR="001D054C" w:rsidRPr="001D054C" w:rsidTr="001D054C">
        <w:trPr>
          <w:gridAfter w:val="1"/>
          <w:wAfter w:w="1837" w:type="dxa"/>
          <w:trHeight w:val="300"/>
        </w:trPr>
        <w:tc>
          <w:tcPr>
            <w:tcW w:w="71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Dépenses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63.375,00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37.516,11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-25.858,89</w:t>
            </w:r>
          </w:p>
        </w:tc>
        <w:tc>
          <w:tcPr>
            <w:tcW w:w="510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Cotisations à verser aux institutions internationales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24.200,00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24.817,10</w:t>
            </w:r>
          </w:p>
        </w:tc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617,10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 xml:space="preserve">a)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Association internationale de la Sécurité Sociale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15.000,00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15.217,10</w:t>
            </w:r>
          </w:p>
        </w:tc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217,10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Cours de change</w:t>
            </w: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b)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European Institute of Social Security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400,00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800,00</w:t>
            </w:r>
          </w:p>
        </w:tc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400,00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Facture cotisations 2021 parvenue en 2022 et payée en 2022 (400 EUR)</w:t>
            </w: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c)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European Social Insurance Platform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8.800,00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8.800,00</w:t>
            </w:r>
          </w:p>
        </w:tc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0,00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 </w:t>
            </w: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Publication du bulletin luxembourgeois des questions sociales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7.500,00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3.338,23</w:t>
            </w:r>
          </w:p>
        </w:tc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-4.161,77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BLQS 39</w:t>
            </w: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Frais d'études, d'analyses et d'enquêtes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0,00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0,00</w:t>
            </w:r>
          </w:p>
        </w:tc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0,00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Frais de fonctionnement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5.675,00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8.843,41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3.168,41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color w:val="000000"/>
                <w:lang w:val="fr-LU" w:eastAsia="fr-LU"/>
              </w:rPr>
            </w:pPr>
            <w:r w:rsidRPr="001D054C">
              <w:rPr>
                <w:rFonts w:eastAsia="Times New Roman" w:cstheme="minorHAnsi"/>
                <w:color w:val="000000"/>
                <w:lang w:val="fr-LU" w:eastAsia="fr-LU"/>
              </w:rPr>
              <w:t>a)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Fournitures, timbres et autres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100,00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0,00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-100,00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N/A</w:t>
            </w: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color w:val="000000"/>
                <w:lang w:val="fr-LU" w:eastAsia="fr-LU"/>
              </w:rPr>
            </w:pPr>
            <w:r w:rsidRPr="001D054C">
              <w:rPr>
                <w:rFonts w:eastAsia="Times New Roman" w:cstheme="minorHAnsi"/>
                <w:color w:val="000000"/>
                <w:lang w:val="fr-LU" w:eastAsia="fr-LU"/>
              </w:rPr>
              <w:t>b)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Frais de participation à conférences/colloques etc.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250,00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0,00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-250,00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N/A</w:t>
            </w:r>
          </w:p>
        </w:tc>
      </w:tr>
      <w:tr w:rsidR="001D054C" w:rsidRPr="001D054C" w:rsidTr="001D054C">
        <w:trPr>
          <w:gridAfter w:val="1"/>
          <w:wAfter w:w="1834" w:type="dxa"/>
          <w:trHeight w:val="9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c)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 xml:space="preserve">Frais de route et de séjour : Participation aux réunions avec les organismes </w:t>
            </w:r>
            <w:bookmarkStart w:id="1" w:name="_GoBack"/>
            <w:bookmarkEnd w:id="1"/>
            <w:r w:rsidRPr="001D054C">
              <w:rPr>
                <w:rFonts w:eastAsia="Times New Roman" w:cstheme="minorHAnsi"/>
                <w:lang w:val="fr-LU" w:eastAsia="fr-LU"/>
              </w:rPr>
              <w:t>internationaux dans lesquels l'ALOSS est membre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5.000,00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8.740,91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3.740,91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Forum régional AISS Tallin, e-social  security 2.0, Forum mondial AISS Marrakech</w:t>
            </w: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d)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Frais bancaires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75,00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102,50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27,50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 </w:t>
            </w: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e)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Frais d'enregistrement RCSL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250,00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0,00</w:t>
            </w:r>
          </w:p>
        </w:tc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-250,00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N/A</w:t>
            </w:r>
          </w:p>
        </w:tc>
      </w:tr>
      <w:tr w:rsidR="001D054C" w:rsidRPr="001D054C" w:rsidTr="001D054C">
        <w:trPr>
          <w:gridAfter w:val="1"/>
          <w:wAfter w:w="183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5.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Activités extraordinaires (séminaires/col./conf.)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25.000,00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0,00</w:t>
            </w:r>
          </w:p>
        </w:tc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-25.000,00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N/A</w:t>
            </w: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Charges exceptionnelles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1.000,00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517,37</w:t>
            </w:r>
          </w:p>
        </w:tc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-482,63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  <w:r w:rsidRPr="001D054C">
              <w:rPr>
                <w:rFonts w:eastAsia="Times New Roman" w:cstheme="minorHAnsi"/>
                <w:lang w:val="fr-LU" w:eastAsia="fr-LU"/>
              </w:rPr>
              <w:t>Traducta</w:t>
            </w:r>
          </w:p>
        </w:tc>
      </w:tr>
      <w:tr w:rsidR="001D054C" w:rsidRPr="001D054C" w:rsidTr="001D054C">
        <w:trPr>
          <w:gridAfter w:val="1"/>
          <w:wAfter w:w="1834" w:type="dxa"/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Dotations aux provisions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0,00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0,00</w:t>
            </w:r>
          </w:p>
        </w:tc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0,00</w:t>
            </w:r>
          </w:p>
        </w:tc>
        <w:tc>
          <w:tcPr>
            <w:tcW w:w="51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</w:tr>
      <w:tr w:rsidR="001D054C" w:rsidRPr="001D054C" w:rsidTr="001D054C">
        <w:trPr>
          <w:gridAfter w:val="1"/>
          <w:wAfter w:w="1837" w:type="dxa"/>
          <w:trHeight w:val="300"/>
        </w:trPr>
        <w:tc>
          <w:tcPr>
            <w:tcW w:w="97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</w:tr>
      <w:tr w:rsidR="001D054C" w:rsidRPr="001D054C" w:rsidTr="001D054C">
        <w:trPr>
          <w:gridAfter w:val="1"/>
          <w:wAfter w:w="1837" w:type="dxa"/>
          <w:trHeight w:val="300"/>
        </w:trPr>
        <w:tc>
          <w:tcPr>
            <w:tcW w:w="7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Solde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-7.683,72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18.679,17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5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</w:p>
        </w:tc>
      </w:tr>
      <w:tr w:rsidR="001D054C" w:rsidRPr="001D054C" w:rsidTr="001D054C">
        <w:trPr>
          <w:gridAfter w:val="1"/>
          <w:wAfter w:w="1837" w:type="dxa"/>
          <w:trHeight w:val="300"/>
        </w:trPr>
        <w:tc>
          <w:tcPr>
            <w:tcW w:w="9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lang w:val="fr-LU" w:eastAsia="fr-LU"/>
              </w:rPr>
            </w:pPr>
          </w:p>
        </w:tc>
      </w:tr>
      <w:tr w:rsidR="001D054C" w:rsidRPr="001D054C" w:rsidTr="001D054C">
        <w:trPr>
          <w:gridAfter w:val="1"/>
          <w:wAfter w:w="1837" w:type="dxa"/>
          <w:trHeight w:val="300"/>
        </w:trPr>
        <w:tc>
          <w:tcPr>
            <w:tcW w:w="7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Fonds de roulement au 1.1  de l'exercice considéré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188.417,80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5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</w:p>
        </w:tc>
      </w:tr>
      <w:tr w:rsidR="001D054C" w:rsidRPr="001D054C" w:rsidTr="001D054C">
        <w:trPr>
          <w:gridAfter w:val="1"/>
          <w:wAfter w:w="1837" w:type="dxa"/>
          <w:trHeight w:val="300"/>
        </w:trPr>
        <w:tc>
          <w:tcPr>
            <w:tcW w:w="9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lang w:val="fr-LU" w:eastAsia="fr-LU"/>
              </w:rPr>
            </w:pPr>
          </w:p>
        </w:tc>
      </w:tr>
      <w:tr w:rsidR="001D054C" w:rsidRPr="001D054C" w:rsidTr="001D054C">
        <w:trPr>
          <w:gridAfter w:val="1"/>
          <w:wAfter w:w="1837" w:type="dxa"/>
          <w:trHeight w:val="300"/>
        </w:trPr>
        <w:tc>
          <w:tcPr>
            <w:tcW w:w="7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Prélèvement sur fonds de roulement (-) / dotation au FDR (+)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18.679,17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5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</w:p>
        </w:tc>
      </w:tr>
      <w:tr w:rsidR="001D054C" w:rsidRPr="001D054C" w:rsidTr="001D054C">
        <w:trPr>
          <w:gridAfter w:val="1"/>
          <w:wAfter w:w="1837" w:type="dxa"/>
          <w:trHeight w:val="300"/>
        </w:trPr>
        <w:tc>
          <w:tcPr>
            <w:tcW w:w="9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center"/>
              <w:rPr>
                <w:rFonts w:eastAsia="Times New Roman" w:cstheme="minorHAnsi"/>
                <w:lang w:val="fr-LU" w:eastAsia="fr-LU"/>
              </w:rPr>
            </w:pPr>
          </w:p>
        </w:tc>
      </w:tr>
      <w:tr w:rsidR="001D054C" w:rsidRPr="001D054C" w:rsidTr="001D054C">
        <w:trPr>
          <w:gridAfter w:val="1"/>
          <w:wAfter w:w="1837" w:type="dxa"/>
          <w:trHeight w:val="300"/>
        </w:trPr>
        <w:tc>
          <w:tcPr>
            <w:tcW w:w="7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Fonds de roulement au 31.12 de l'exercice considéré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  <w:r w:rsidRPr="001D054C">
              <w:rPr>
                <w:rFonts w:eastAsia="Times New Roman" w:cstheme="minorHAnsi"/>
                <w:b/>
                <w:bCs/>
                <w:lang w:val="fr-LU" w:eastAsia="fr-LU"/>
              </w:rPr>
              <w:t>207.096,97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val="fr-LU" w:eastAsia="fr-LU"/>
              </w:rPr>
            </w:pPr>
          </w:p>
        </w:tc>
        <w:tc>
          <w:tcPr>
            <w:tcW w:w="5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eastAsia="Times New Roman" w:cstheme="minorHAnsi"/>
                <w:lang w:val="fr-LU" w:eastAsia="fr-LU"/>
              </w:rPr>
            </w:pPr>
          </w:p>
        </w:tc>
      </w:tr>
      <w:tr w:rsidR="001D054C" w:rsidRPr="001D054C" w:rsidTr="001D054C">
        <w:trPr>
          <w:gridAfter w:val="1"/>
          <w:wAfter w:w="1834" w:type="dxa"/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5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4C" w:rsidRPr="001D054C" w:rsidRDefault="001D054C" w:rsidP="001D054C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</w:tr>
    </w:tbl>
    <w:p w:rsidR="008400BC" w:rsidRDefault="008400BC"/>
    <w:sectPr w:rsidR="008400BC" w:rsidSect="001D054C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4C" w:rsidRDefault="001D054C" w:rsidP="001D054C">
      <w:pPr>
        <w:spacing w:after="0" w:line="240" w:lineRule="auto"/>
      </w:pPr>
      <w:r>
        <w:separator/>
      </w:r>
    </w:p>
  </w:endnote>
  <w:endnote w:type="continuationSeparator" w:id="0">
    <w:p w:rsidR="001D054C" w:rsidRDefault="001D054C" w:rsidP="001D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4C" w:rsidRDefault="001D054C" w:rsidP="001D054C">
      <w:pPr>
        <w:spacing w:after="0" w:line="240" w:lineRule="auto"/>
      </w:pPr>
      <w:r>
        <w:separator/>
      </w:r>
    </w:p>
  </w:footnote>
  <w:footnote w:type="continuationSeparator" w:id="0">
    <w:p w:rsidR="001D054C" w:rsidRDefault="001D054C" w:rsidP="001D0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4C"/>
    <w:rsid w:val="001D054C"/>
    <w:rsid w:val="008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1E6C23-9D5E-4CAA-8753-774BA03C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4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D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4C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1554</Characters>
  <Application>Microsoft Office Word</Application>
  <DocSecurity>0</DocSecurity>
  <Lines>12</Lines>
  <Paragraphs>3</Paragraphs>
  <ScaleCrop>false</ScaleCrop>
  <Company>Centre Commun de la Sécurité Sociale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1</cp:revision>
  <dcterms:created xsi:type="dcterms:W3CDTF">2023-03-29T06:14:00Z</dcterms:created>
  <dcterms:modified xsi:type="dcterms:W3CDTF">2023-03-29T06:23:00Z</dcterms:modified>
</cp:coreProperties>
</file>