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631"/>
        <w:gridCol w:w="2977"/>
        <w:gridCol w:w="10"/>
        <w:gridCol w:w="1826"/>
        <w:gridCol w:w="10"/>
        <w:gridCol w:w="2006"/>
        <w:gridCol w:w="10"/>
        <w:gridCol w:w="11"/>
        <w:gridCol w:w="1735"/>
        <w:gridCol w:w="10"/>
        <w:gridCol w:w="11"/>
        <w:gridCol w:w="3159"/>
      </w:tblGrid>
      <w:tr w:rsidR="00E64A7A" w:rsidRPr="00E64A7A" w:rsidTr="00E64A7A">
        <w:trPr>
          <w:trHeight w:val="10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noProof/>
                <w:color w:val="000000"/>
                <w:sz w:val="15"/>
                <w:szCs w:val="15"/>
                <w:lang w:val="fr-LU" w:eastAsia="fr-L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57150</wp:posOffset>
                  </wp:positionV>
                  <wp:extent cx="3019425" cy="676275"/>
                  <wp:effectExtent l="0" t="0" r="0" b="9525"/>
                  <wp:wrapNone/>
                  <wp:docPr id="3" name="Picture 3" descr="Aloss-Logo(4C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loss-Logo(4C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982" cy="681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"/>
            </w:tblGrid>
            <w:tr w:rsidR="00E64A7A" w:rsidRPr="00E64A7A">
              <w:trPr>
                <w:trHeight w:val="1080"/>
                <w:tblCellSpacing w:w="0" w:type="dxa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A7A" w:rsidRPr="00E64A7A" w:rsidRDefault="00E64A7A" w:rsidP="00E64A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fr-LU" w:eastAsia="fr-LU"/>
                    </w:rPr>
                  </w:pPr>
                  <w:bookmarkStart w:id="0" w:name="RANGE!A1:G35"/>
                  <w:bookmarkEnd w:id="0"/>
                </w:p>
              </w:tc>
            </w:tr>
          </w:tbl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fr-LU" w:eastAsia="fr-LU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bookmarkStart w:id="1" w:name="_GoBack"/>
            <w:bookmarkEnd w:id="1"/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</w:p>
        </w:tc>
      </w:tr>
      <w:tr w:rsidR="00E64A7A" w:rsidRPr="00E64A7A" w:rsidTr="00E64A7A">
        <w:trPr>
          <w:trHeight w:val="540"/>
        </w:trPr>
        <w:tc>
          <w:tcPr>
            <w:tcW w:w="1587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Décompte pour l'exercice 2020</w:t>
            </w:r>
          </w:p>
        </w:tc>
      </w:tr>
      <w:tr w:rsidR="00E64A7A" w:rsidRPr="00E64A7A" w:rsidTr="00E64A7A">
        <w:trPr>
          <w:trHeight w:val="181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</w:p>
        </w:tc>
        <w:tc>
          <w:tcPr>
            <w:tcW w:w="1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E64A7A" w:rsidRPr="00E64A7A" w:rsidRDefault="00E64A7A" w:rsidP="00E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Budget 2020</w:t>
            </w:r>
          </w:p>
        </w:tc>
        <w:tc>
          <w:tcPr>
            <w:tcW w:w="20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E64A7A" w:rsidRPr="00E64A7A" w:rsidRDefault="00E64A7A" w:rsidP="00E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Compte 2020</w:t>
            </w:r>
          </w:p>
        </w:tc>
        <w:tc>
          <w:tcPr>
            <w:tcW w:w="17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E64A7A" w:rsidRPr="00E64A7A" w:rsidRDefault="00E64A7A" w:rsidP="00E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Différence</w:t>
            </w:r>
          </w:p>
        </w:tc>
        <w:tc>
          <w:tcPr>
            <w:tcW w:w="318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E64A7A" w:rsidRPr="00E64A7A" w:rsidRDefault="00E64A7A" w:rsidP="00E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Remarque</w:t>
            </w:r>
          </w:p>
        </w:tc>
      </w:tr>
      <w:tr w:rsidR="00E64A7A" w:rsidRPr="00E64A7A" w:rsidTr="00E64A7A">
        <w:trPr>
          <w:trHeight w:val="181"/>
        </w:trPr>
        <w:tc>
          <w:tcPr>
            <w:tcW w:w="709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Recettes</w:t>
            </w:r>
          </w:p>
        </w:tc>
        <w:tc>
          <w:tcPr>
            <w:tcW w:w="1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50.185,80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50.185,80</w:t>
            </w:r>
          </w:p>
        </w:tc>
        <w:tc>
          <w:tcPr>
            <w:tcW w:w="1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0,00</w:t>
            </w:r>
          </w:p>
        </w:tc>
        <w:tc>
          <w:tcPr>
            <w:tcW w:w="3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 </w:t>
            </w:r>
          </w:p>
        </w:tc>
      </w:tr>
      <w:tr w:rsidR="00E64A7A" w:rsidRPr="00E64A7A" w:rsidTr="00E64A7A">
        <w:trPr>
          <w:trHeight w:val="18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1.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A7A" w:rsidRPr="00E64A7A" w:rsidRDefault="00E64A7A" w:rsidP="00E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Cotisations - Membres ALOSS</w:t>
            </w:r>
          </w:p>
        </w:tc>
        <w:tc>
          <w:tcPr>
            <w:tcW w:w="1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50.185,80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50.185,80</w:t>
            </w:r>
          </w:p>
        </w:tc>
        <w:tc>
          <w:tcPr>
            <w:tcW w:w="1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0,00</w:t>
            </w:r>
          </w:p>
        </w:tc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 </w:t>
            </w:r>
          </w:p>
        </w:tc>
      </w:tr>
      <w:tr w:rsidR="00E64A7A" w:rsidRPr="00E64A7A" w:rsidTr="00E64A7A">
        <w:trPr>
          <w:trHeight w:val="18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2.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Divers</w:t>
            </w:r>
          </w:p>
        </w:tc>
        <w:tc>
          <w:tcPr>
            <w:tcW w:w="1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0,00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0,00</w:t>
            </w:r>
          </w:p>
        </w:tc>
        <w:tc>
          <w:tcPr>
            <w:tcW w:w="1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0,00</w:t>
            </w:r>
          </w:p>
        </w:tc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 </w:t>
            </w:r>
          </w:p>
        </w:tc>
      </w:tr>
      <w:tr w:rsidR="00E64A7A" w:rsidRPr="00E64A7A" w:rsidTr="00E64A7A">
        <w:trPr>
          <w:trHeight w:val="18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3.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 xml:space="preserve">Intérêts créditeurs </w:t>
            </w:r>
          </w:p>
        </w:tc>
        <w:tc>
          <w:tcPr>
            <w:tcW w:w="1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0,00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0,00</w:t>
            </w:r>
          </w:p>
        </w:tc>
        <w:tc>
          <w:tcPr>
            <w:tcW w:w="1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0,00</w:t>
            </w:r>
          </w:p>
        </w:tc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 </w:t>
            </w:r>
          </w:p>
        </w:tc>
      </w:tr>
      <w:tr w:rsidR="00E64A7A" w:rsidRPr="00E64A7A" w:rsidTr="00E64A7A">
        <w:trPr>
          <w:trHeight w:val="18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4.</w:t>
            </w:r>
          </w:p>
        </w:tc>
        <w:tc>
          <w:tcPr>
            <w:tcW w:w="36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Prélèvement sur provisions</w:t>
            </w:r>
          </w:p>
        </w:tc>
        <w:tc>
          <w:tcPr>
            <w:tcW w:w="18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0,00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0,00</w:t>
            </w:r>
          </w:p>
        </w:tc>
        <w:tc>
          <w:tcPr>
            <w:tcW w:w="175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0,00</w:t>
            </w:r>
          </w:p>
        </w:tc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 </w:t>
            </w:r>
          </w:p>
        </w:tc>
      </w:tr>
      <w:tr w:rsidR="00E64A7A" w:rsidRPr="00E64A7A" w:rsidTr="00E64A7A">
        <w:trPr>
          <w:trHeight w:val="181"/>
        </w:trPr>
        <w:tc>
          <w:tcPr>
            <w:tcW w:w="709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Dépenses</w:t>
            </w:r>
          </w:p>
        </w:tc>
        <w:tc>
          <w:tcPr>
            <w:tcW w:w="1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67.400,00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33.394,88</w:t>
            </w:r>
          </w:p>
        </w:tc>
        <w:tc>
          <w:tcPr>
            <w:tcW w:w="1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-34.005,12</w:t>
            </w:r>
          </w:p>
        </w:tc>
        <w:tc>
          <w:tcPr>
            <w:tcW w:w="3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 </w:t>
            </w:r>
          </w:p>
        </w:tc>
      </w:tr>
      <w:tr w:rsidR="00E64A7A" w:rsidRPr="00E64A7A" w:rsidTr="00E64A7A">
        <w:trPr>
          <w:trHeight w:val="181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1.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Cotisations à verser aux institutions internationales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 </w:t>
            </w:r>
          </w:p>
        </w:tc>
        <w:tc>
          <w:tcPr>
            <w:tcW w:w="1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23.200,00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23.401,88</w:t>
            </w:r>
          </w:p>
        </w:tc>
        <w:tc>
          <w:tcPr>
            <w:tcW w:w="1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201,88</w:t>
            </w:r>
          </w:p>
        </w:tc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 </w:t>
            </w:r>
          </w:p>
        </w:tc>
      </w:tr>
      <w:tr w:rsidR="00E64A7A" w:rsidRPr="00E64A7A" w:rsidTr="00E64A7A">
        <w:trPr>
          <w:trHeight w:val="181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 xml:space="preserve">a)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Association internationale de la Sécurité Sociale</w:t>
            </w:r>
          </w:p>
        </w:tc>
        <w:tc>
          <w:tcPr>
            <w:tcW w:w="1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15.000,00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14.701,88</w:t>
            </w:r>
          </w:p>
        </w:tc>
        <w:tc>
          <w:tcPr>
            <w:tcW w:w="1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-298,12</w:t>
            </w:r>
          </w:p>
        </w:tc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Cours de change</w:t>
            </w:r>
          </w:p>
        </w:tc>
      </w:tr>
      <w:tr w:rsidR="00E64A7A" w:rsidRPr="00E64A7A" w:rsidTr="00E64A7A">
        <w:trPr>
          <w:trHeight w:val="181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b)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proofErr w:type="spellStart"/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European</w:t>
            </w:r>
            <w:proofErr w:type="spellEnd"/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 xml:space="preserve"> Institute of Social Security</w:t>
            </w:r>
          </w:p>
        </w:tc>
        <w:tc>
          <w:tcPr>
            <w:tcW w:w="1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400,00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400,00</w:t>
            </w:r>
          </w:p>
        </w:tc>
        <w:tc>
          <w:tcPr>
            <w:tcW w:w="1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0,00</w:t>
            </w:r>
          </w:p>
        </w:tc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 </w:t>
            </w:r>
          </w:p>
        </w:tc>
      </w:tr>
      <w:tr w:rsidR="00E64A7A" w:rsidRPr="00E64A7A" w:rsidTr="00E64A7A">
        <w:trPr>
          <w:trHeight w:val="181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c)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proofErr w:type="spellStart"/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European</w:t>
            </w:r>
            <w:proofErr w:type="spellEnd"/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 xml:space="preserve"> Social </w:t>
            </w:r>
            <w:proofErr w:type="spellStart"/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Insurance</w:t>
            </w:r>
            <w:proofErr w:type="spellEnd"/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 xml:space="preserve"> Platform</w:t>
            </w:r>
          </w:p>
        </w:tc>
        <w:tc>
          <w:tcPr>
            <w:tcW w:w="1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7.800,00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8.300,00</w:t>
            </w:r>
          </w:p>
        </w:tc>
        <w:tc>
          <w:tcPr>
            <w:tcW w:w="1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500,00</w:t>
            </w:r>
          </w:p>
        </w:tc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Augmentation des cotisations</w:t>
            </w:r>
          </w:p>
        </w:tc>
      </w:tr>
      <w:tr w:rsidR="00E64A7A" w:rsidRPr="00E64A7A" w:rsidTr="00E64A7A">
        <w:trPr>
          <w:trHeight w:val="181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2.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Publication du bulletin luxembourgeois des questions sociales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 </w:t>
            </w:r>
          </w:p>
        </w:tc>
        <w:tc>
          <w:tcPr>
            <w:tcW w:w="1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7.000,00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8.105,07</w:t>
            </w:r>
          </w:p>
        </w:tc>
        <w:tc>
          <w:tcPr>
            <w:tcW w:w="1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1.105,07</w:t>
            </w:r>
          </w:p>
        </w:tc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BLQS 35 et 36</w:t>
            </w:r>
          </w:p>
        </w:tc>
      </w:tr>
      <w:tr w:rsidR="00E64A7A" w:rsidRPr="00E64A7A" w:rsidTr="00E64A7A">
        <w:trPr>
          <w:trHeight w:val="181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3.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Frais d'études, d'analyses et d'enquêtes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 </w:t>
            </w:r>
          </w:p>
        </w:tc>
        <w:tc>
          <w:tcPr>
            <w:tcW w:w="1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0,00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0,00</w:t>
            </w:r>
          </w:p>
        </w:tc>
        <w:tc>
          <w:tcPr>
            <w:tcW w:w="1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0,00</w:t>
            </w:r>
          </w:p>
        </w:tc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 </w:t>
            </w:r>
          </w:p>
        </w:tc>
      </w:tr>
      <w:tr w:rsidR="00E64A7A" w:rsidRPr="00E64A7A" w:rsidTr="00E64A7A">
        <w:trPr>
          <w:trHeight w:val="181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4.</w:t>
            </w: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Frais de fonctionnement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 </w:t>
            </w:r>
          </w:p>
        </w:tc>
        <w:tc>
          <w:tcPr>
            <w:tcW w:w="1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11.200,00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113,29</w:t>
            </w:r>
          </w:p>
        </w:tc>
        <w:tc>
          <w:tcPr>
            <w:tcW w:w="1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-11.086,71</w:t>
            </w:r>
          </w:p>
        </w:tc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 </w:t>
            </w:r>
          </w:p>
        </w:tc>
      </w:tr>
      <w:tr w:rsidR="00E64A7A" w:rsidRPr="00E64A7A" w:rsidTr="00E64A7A">
        <w:trPr>
          <w:trHeight w:val="181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color w:val="000000"/>
                <w:sz w:val="15"/>
                <w:szCs w:val="15"/>
                <w:lang w:val="fr-LU" w:eastAsia="fr-LU"/>
              </w:rPr>
              <w:t>a)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Fournitures, timbres et autres</w:t>
            </w:r>
          </w:p>
        </w:tc>
        <w:tc>
          <w:tcPr>
            <w:tcW w:w="1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100,00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0,00</w:t>
            </w:r>
          </w:p>
        </w:tc>
        <w:tc>
          <w:tcPr>
            <w:tcW w:w="1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-100,00</w:t>
            </w:r>
          </w:p>
        </w:tc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 </w:t>
            </w:r>
          </w:p>
        </w:tc>
      </w:tr>
      <w:tr w:rsidR="00E64A7A" w:rsidRPr="00E64A7A" w:rsidTr="00E64A7A">
        <w:trPr>
          <w:trHeight w:val="181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color w:val="000000"/>
                <w:sz w:val="15"/>
                <w:szCs w:val="15"/>
                <w:lang w:val="fr-LU" w:eastAsia="fr-LU"/>
              </w:rPr>
              <w:t>b)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Frais de participation à conférences/colloques etc.</w:t>
            </w:r>
          </w:p>
        </w:tc>
        <w:tc>
          <w:tcPr>
            <w:tcW w:w="1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250,00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0,00</w:t>
            </w:r>
          </w:p>
        </w:tc>
        <w:tc>
          <w:tcPr>
            <w:tcW w:w="1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-250,00</w:t>
            </w:r>
          </w:p>
        </w:tc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 </w:t>
            </w:r>
          </w:p>
        </w:tc>
      </w:tr>
      <w:tr w:rsidR="00E64A7A" w:rsidRPr="00E64A7A" w:rsidTr="00E64A7A">
        <w:trPr>
          <w:trHeight w:val="181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c)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Frais de route et de séjour : Participation aux réunions avec les organismes internationaux dans lesquels l'ALOSS est membre</w:t>
            </w:r>
          </w:p>
        </w:tc>
        <w:tc>
          <w:tcPr>
            <w:tcW w:w="1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10.000,00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0,00</w:t>
            </w:r>
          </w:p>
        </w:tc>
        <w:tc>
          <w:tcPr>
            <w:tcW w:w="1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-10.000,00</w:t>
            </w:r>
          </w:p>
        </w:tc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Absence de déplacements</w:t>
            </w:r>
          </w:p>
        </w:tc>
      </w:tr>
      <w:tr w:rsidR="00E64A7A" w:rsidRPr="00E64A7A" w:rsidTr="00E64A7A">
        <w:trPr>
          <w:trHeight w:val="181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d)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Frais d'experts</w:t>
            </w:r>
          </w:p>
        </w:tc>
        <w:tc>
          <w:tcPr>
            <w:tcW w:w="1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500,00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0,00</w:t>
            </w:r>
          </w:p>
        </w:tc>
        <w:tc>
          <w:tcPr>
            <w:tcW w:w="1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-500,00</w:t>
            </w:r>
          </w:p>
        </w:tc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 </w:t>
            </w:r>
          </w:p>
        </w:tc>
      </w:tr>
      <w:tr w:rsidR="00E64A7A" w:rsidRPr="00E64A7A" w:rsidTr="00E64A7A">
        <w:trPr>
          <w:trHeight w:val="181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e)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Frais bancaires</w:t>
            </w:r>
          </w:p>
        </w:tc>
        <w:tc>
          <w:tcPr>
            <w:tcW w:w="1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100,00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46,10</w:t>
            </w:r>
          </w:p>
        </w:tc>
        <w:tc>
          <w:tcPr>
            <w:tcW w:w="1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-53,90</w:t>
            </w:r>
          </w:p>
        </w:tc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 </w:t>
            </w:r>
          </w:p>
        </w:tc>
      </w:tr>
      <w:tr w:rsidR="00E64A7A" w:rsidRPr="00E64A7A" w:rsidTr="00E64A7A">
        <w:trPr>
          <w:trHeight w:val="181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f)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Frais d'enregistrement RCSL</w:t>
            </w:r>
          </w:p>
        </w:tc>
        <w:tc>
          <w:tcPr>
            <w:tcW w:w="1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250,00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67,19</w:t>
            </w:r>
          </w:p>
        </w:tc>
        <w:tc>
          <w:tcPr>
            <w:tcW w:w="1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-182,81</w:t>
            </w:r>
          </w:p>
        </w:tc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 </w:t>
            </w:r>
          </w:p>
        </w:tc>
      </w:tr>
      <w:tr w:rsidR="00E64A7A" w:rsidRPr="00E64A7A" w:rsidTr="00E64A7A">
        <w:trPr>
          <w:trHeight w:val="181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5.</w:t>
            </w: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Séminaire / Conférence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 </w:t>
            </w:r>
          </w:p>
        </w:tc>
        <w:tc>
          <w:tcPr>
            <w:tcW w:w="1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25.000,00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1.394,64</w:t>
            </w:r>
          </w:p>
        </w:tc>
        <w:tc>
          <w:tcPr>
            <w:tcW w:w="1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-23.605,36</w:t>
            </w:r>
          </w:p>
        </w:tc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Absence de séminaire/conférence - Frais liés à 2019</w:t>
            </w:r>
          </w:p>
        </w:tc>
      </w:tr>
      <w:tr w:rsidR="00E64A7A" w:rsidRPr="00E64A7A" w:rsidTr="00E64A7A">
        <w:trPr>
          <w:trHeight w:val="181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6.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Charges exceptionnelles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 </w:t>
            </w:r>
          </w:p>
        </w:tc>
        <w:tc>
          <w:tcPr>
            <w:tcW w:w="1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1.000,00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380,00</w:t>
            </w:r>
          </w:p>
        </w:tc>
        <w:tc>
          <w:tcPr>
            <w:tcW w:w="1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-620,00</w:t>
            </w:r>
          </w:p>
        </w:tc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  <w:t>Frais d'annulation</w:t>
            </w:r>
          </w:p>
        </w:tc>
      </w:tr>
      <w:tr w:rsidR="00E64A7A" w:rsidRPr="00E64A7A" w:rsidTr="00E64A7A">
        <w:trPr>
          <w:trHeight w:val="18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7.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Dotations aux provisions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 </w:t>
            </w:r>
          </w:p>
        </w:tc>
        <w:tc>
          <w:tcPr>
            <w:tcW w:w="18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0,00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0,00</w:t>
            </w:r>
          </w:p>
        </w:tc>
        <w:tc>
          <w:tcPr>
            <w:tcW w:w="175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0,00</w:t>
            </w:r>
          </w:p>
        </w:tc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 </w:t>
            </w:r>
          </w:p>
        </w:tc>
      </w:tr>
      <w:tr w:rsidR="00E64A7A" w:rsidRPr="00E64A7A" w:rsidTr="00E64A7A">
        <w:trPr>
          <w:trHeight w:val="181"/>
        </w:trPr>
        <w:tc>
          <w:tcPr>
            <w:tcW w:w="1096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 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</w:p>
        </w:tc>
      </w:tr>
      <w:tr w:rsidR="00E64A7A" w:rsidRPr="00E64A7A" w:rsidTr="00E64A7A">
        <w:trPr>
          <w:trHeight w:val="181"/>
        </w:trPr>
        <w:tc>
          <w:tcPr>
            <w:tcW w:w="7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Solde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-17.214,20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16.790,92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</w:p>
        </w:tc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</w:p>
        </w:tc>
      </w:tr>
      <w:tr w:rsidR="00E64A7A" w:rsidRPr="00E64A7A" w:rsidTr="00E64A7A">
        <w:trPr>
          <w:trHeight w:val="181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 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</w:p>
        </w:tc>
      </w:tr>
      <w:tr w:rsidR="00E64A7A" w:rsidRPr="00E64A7A" w:rsidTr="00E64A7A">
        <w:trPr>
          <w:trHeight w:val="181"/>
        </w:trPr>
        <w:tc>
          <w:tcPr>
            <w:tcW w:w="7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Fonds de roulement au 1.1  de l'exercice considéré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 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152.332,27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</w:p>
        </w:tc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</w:p>
        </w:tc>
      </w:tr>
      <w:tr w:rsidR="00E64A7A" w:rsidRPr="00E64A7A" w:rsidTr="00E64A7A">
        <w:trPr>
          <w:trHeight w:val="181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 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</w:p>
        </w:tc>
      </w:tr>
      <w:tr w:rsidR="00E64A7A" w:rsidRPr="00E64A7A" w:rsidTr="00E64A7A">
        <w:trPr>
          <w:trHeight w:val="181"/>
        </w:trPr>
        <w:tc>
          <w:tcPr>
            <w:tcW w:w="7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Prélèvement sur fonds de roulement (-) / dotation au FDR (+)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 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16.790,92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</w:p>
        </w:tc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</w:p>
        </w:tc>
      </w:tr>
      <w:tr w:rsidR="00E64A7A" w:rsidRPr="00E64A7A" w:rsidTr="00E64A7A">
        <w:trPr>
          <w:trHeight w:val="181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 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</w:p>
        </w:tc>
      </w:tr>
      <w:tr w:rsidR="00E64A7A" w:rsidRPr="00E64A7A" w:rsidTr="00E64A7A">
        <w:trPr>
          <w:trHeight w:val="181"/>
        </w:trPr>
        <w:tc>
          <w:tcPr>
            <w:tcW w:w="7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Fonds de roulement au 31.12 de l'exercice considéré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 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  <w:r w:rsidRPr="00E64A7A"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  <w:t>169.123,19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val="fr-LU" w:eastAsia="fr-LU"/>
              </w:rPr>
            </w:pPr>
          </w:p>
        </w:tc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7A" w:rsidRPr="00E64A7A" w:rsidRDefault="00E64A7A" w:rsidP="00E64A7A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5"/>
                <w:lang w:val="fr-LU" w:eastAsia="fr-LU"/>
              </w:rPr>
            </w:pPr>
          </w:p>
        </w:tc>
      </w:tr>
    </w:tbl>
    <w:p w:rsidR="008400BC" w:rsidRPr="00E64A7A" w:rsidRDefault="008400BC">
      <w:pPr>
        <w:rPr>
          <w:rFonts w:ascii="Calibri" w:hAnsi="Calibri" w:cs="Calibri"/>
          <w:sz w:val="15"/>
          <w:szCs w:val="15"/>
        </w:rPr>
      </w:pPr>
    </w:p>
    <w:sectPr w:rsidR="008400BC" w:rsidRPr="00E64A7A" w:rsidSect="00E64A7A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7A"/>
    <w:rsid w:val="008400BC"/>
    <w:rsid w:val="00E6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8CF2DD6-AF0B-4A15-9D28-DA1A4028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74311-43BF-4404-B9DE-4B54AC38C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Commun de la Sécurité Sociale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u076nl / Lindenlaub Norbert</dc:creator>
  <cp:keywords/>
  <dc:description/>
  <cp:lastModifiedBy>u076nl / Lindenlaub Norbert</cp:lastModifiedBy>
  <cp:revision>1</cp:revision>
  <dcterms:created xsi:type="dcterms:W3CDTF">2021-03-23T13:17:00Z</dcterms:created>
  <dcterms:modified xsi:type="dcterms:W3CDTF">2021-03-23T13:21:00Z</dcterms:modified>
</cp:coreProperties>
</file>